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August 2024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Explore Stellar’s Ag Solutions Designed to Drive Productivity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 the 2024 Farm Progress Show</w:t>
      </w:r>
      <w:r w:rsidDel="00000000" w:rsidR="00000000" w:rsidRPr="00000000">
        <w:rPr>
          <w:rtl w:val="0"/>
        </w:rPr>
      </w:r>
    </w:p>
    <w:p w:rsidR="00000000" w:rsidDel="00000000" w:rsidP="00000000" w:rsidRDefault="00000000" w:rsidRPr="00000000" w14:paraId="0000000A">
      <w:pPr>
        <w:rPr>
          <w:rFonts w:ascii="Arial" w:cs="Arial" w:eastAsia="Arial" w:hAnsi="Arial"/>
          <w:b w:val="1"/>
          <w:sz w:val="21"/>
          <w:szCs w:val="2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Boone, Iowa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(Augus</w:t>
      </w:r>
      <w:r w:rsidDel="00000000" w:rsidR="00000000" w:rsidRPr="00000000">
        <w:rPr>
          <w:rFonts w:ascii="Arial" w:cs="Arial" w:eastAsia="Arial" w:hAnsi="Arial"/>
          <w:b w:val="0"/>
          <w:i w:val="0"/>
          <w:smallCaps w:val="0"/>
          <w:strike w:val="0"/>
          <w:color w:val="000000"/>
          <w:sz w:val="21"/>
          <w:szCs w:val="21"/>
          <w:u w:val="none"/>
          <w:vertAlign w:val="baseline"/>
          <w:rtl w:val="0"/>
        </w:rPr>
        <w:t xml:space="preserve">t </w:t>
      </w:r>
      <w:r w:rsidDel="00000000" w:rsidR="00000000" w:rsidRPr="00000000">
        <w:rPr>
          <w:rFonts w:ascii="Arial" w:cs="Arial" w:eastAsia="Arial" w:hAnsi="Arial"/>
          <w:sz w:val="21"/>
          <w:szCs w:val="21"/>
          <w:rtl w:val="0"/>
        </w:rPr>
        <w:t xml:space="preserve">27</w:t>
      </w:r>
      <w:r w:rsidDel="00000000" w:rsidR="00000000" w:rsidRPr="00000000">
        <w:rPr>
          <w:rFonts w:ascii="Arial" w:cs="Arial" w:eastAsia="Arial" w:hAnsi="Arial"/>
          <w:b w:val="0"/>
          <w:i w:val="0"/>
          <w:smallCaps w:val="0"/>
          <w:strike w:val="0"/>
          <w:color w:val="000000"/>
          <w:sz w:val="21"/>
          <w:szCs w:val="21"/>
          <w:u w:val="none"/>
          <w:vertAlign w:val="baseline"/>
          <w:rtl w:val="0"/>
        </w:rPr>
        <w:t xml:space="preserve">,</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2024) — </w:t>
      </w:r>
      <w:hyperlink r:id="rId8">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Stellar Industries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 100% employee-owned and -operated manufacturer of high-quality</w:t>
      </w:r>
      <w:hyperlink r:id="rId9">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0">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mechanic trucks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1">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2">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cranes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3">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 tire service trucks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4">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5">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hooklifts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hyperlink r:id="rId16">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7">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trailers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and</w:t>
      </w:r>
      <w:hyperlink r:id="rId18">
        <w:r w:rsidDel="00000000" w:rsidR="00000000" w:rsidRPr="00000000">
          <w:rPr>
            <w:rFonts w:ascii="Arial" w:cs="Arial" w:eastAsia="Arial" w:hAnsi="Arial"/>
            <w:b w:val="0"/>
            <w:i w:val="0"/>
            <w:smallCaps w:val="0"/>
            <w:strike w:val="0"/>
            <w:color w:val="1155cc"/>
            <w:sz w:val="21"/>
            <w:szCs w:val="21"/>
            <w:u w:val="none"/>
            <w:shd w:fill="auto" w:val="clear"/>
            <w:vertAlign w:val="baseline"/>
            <w:rtl w:val="0"/>
          </w:rPr>
          <w:t xml:space="preserve"> </w:t>
        </w:r>
      </w:hyperlink>
      <w:hyperlink r:id="rId19">
        <w:r w:rsidDel="00000000" w:rsidR="00000000" w:rsidRPr="00000000">
          <w:rPr>
            <w:rFonts w:ascii="Arial" w:cs="Arial" w:eastAsia="Arial" w:hAnsi="Arial"/>
            <w:b w:val="0"/>
            <w:i w:val="0"/>
            <w:smallCaps w:val="0"/>
            <w:strike w:val="0"/>
            <w:color w:val="0000ff"/>
            <w:sz w:val="21"/>
            <w:szCs w:val="21"/>
            <w:u w:val="single"/>
            <w:shd w:fill="auto" w:val="clear"/>
            <w:vertAlign w:val="baseline"/>
            <w:rtl w:val="0"/>
          </w:rPr>
          <w:t xml:space="preserve">service truck and van accessories</w:t>
        </w:r>
      </w:hyperlink>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proudly announces its participation in the Farm Progress Show, scheduled for August 27 – 29, 2024, in Boone, Iowa. Visitors can explore Stellar’s offerings at booth 39S in the S</w:t>
      </w:r>
      <w:r w:rsidDel="00000000" w:rsidR="00000000" w:rsidRPr="00000000">
        <w:rPr>
          <w:rFonts w:ascii="Arial" w:cs="Arial" w:eastAsia="Arial" w:hAnsi="Arial"/>
          <w:sz w:val="21"/>
          <w:szCs w:val="21"/>
          <w:rtl w:val="0"/>
        </w:rPr>
        <w:t xml:space="preserve">outheast</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quadrant, engaging firsthand with Stellar’s team of experts to learn how the company is revolutionizing farming operations for enhanced productivity.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With a strong presence in the agriculture sector, Stellar has consistently delivered innovative solutions that improve uptime, increase efficiency and drive success for farmers. Their extensive lineup of field service and refueling solutions enables farmers to tackle challenges effectively and achieve peak operational performance.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“Our participation in the Farm Progress Show allows us to directly connect with farmers and showcase how our latest innovations are tailored to their needs,” said Tim Davison, Vice President of Sales and Marketing at Stellar. “We’re proud to contribute to the ag industry’s evolution by delivering solutions that enhance efficiency and productivity in the field.”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1">
      <w:pP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Exclusive Meet-and-Greet with Laura Farms</w:t>
      </w:r>
    </w:p>
    <w:p w:rsidR="00000000" w:rsidDel="00000000" w:rsidP="00000000" w:rsidRDefault="00000000" w:rsidRPr="00000000" w14:paraId="00000012">
      <w:pPr>
        <w:rPr>
          <w:rFonts w:ascii="Arial" w:cs="Arial" w:eastAsia="Arial" w:hAnsi="Arial"/>
          <w:sz w:val="21"/>
          <w:szCs w:val="21"/>
        </w:rPr>
      </w:pPr>
      <w:r w:rsidDel="00000000" w:rsidR="00000000" w:rsidRPr="00000000">
        <w:rPr>
          <w:rFonts w:ascii="Arial" w:cs="Arial" w:eastAsia="Arial" w:hAnsi="Arial"/>
          <w:sz w:val="21"/>
          <w:szCs w:val="21"/>
          <w:rtl w:val="0"/>
        </w:rPr>
        <w:t xml:space="preserve">In addition to exploring Stellar’s innovative products, attendees will have the unique opportunity to meet Laura Farms, a passionate fifth-generation farmer and ag content creator from Nebraska. Laura will be at the Stellar booth on Wednesday, August 28, from 10 a.m. to 2 p.m., sharing her personal experiences with Stellar’s products, including the FuelMate Fuel Trailer. Her success story illustrates how Stellar’s solutions have played a key role in enhancing her farming operation. Visitors are invited to meet Laura and have a hat signed as a memento of the event.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Stellar</w:t>
      </w:r>
      <w:r w:rsidDel="00000000" w:rsidR="00000000" w:rsidRPr="00000000">
        <w:rPr>
          <w:rFonts w:ascii="Arial" w:cs="Arial" w:eastAsia="Arial" w:hAnsi="Arial"/>
          <w:b w:val="1"/>
          <w:i w:val="0"/>
          <w:smallCaps w:val="0"/>
          <w:strike w:val="0"/>
          <w:color w:val="000000"/>
          <w:sz w:val="21"/>
          <w:szCs w:val="21"/>
          <w:u w:val="none"/>
          <w:shd w:fill="auto" w:val="clear"/>
          <w:vertAlign w:val="superscript"/>
          <w:rtl w:val="0"/>
        </w:rPr>
        <w:t xml:space="preserve">®</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 FuelMate</w:t>
      </w:r>
      <w:r w:rsidDel="00000000" w:rsidR="00000000" w:rsidRPr="00000000">
        <w:rPr>
          <w:rFonts w:ascii="Arial" w:cs="Arial" w:eastAsia="Arial" w:hAnsi="Arial"/>
          <w:b w:val="1"/>
          <w:i w:val="0"/>
          <w:smallCaps w:val="0"/>
          <w:strike w:val="0"/>
          <w:color w:val="000000"/>
          <w:sz w:val="21"/>
          <w:szCs w:val="21"/>
          <w:u w:val="none"/>
          <w:shd w:fill="auto" w:val="clear"/>
          <w:vertAlign w:val="superscript"/>
          <w:rtl w:val="0"/>
        </w:rPr>
        <w:t xml:space="preserve">®</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 Fuel Trailers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Stellar’s FuelMate Fuel Trailers transform refueling efficiency, offering a significant advantage to farmers who typically use fuel transfer tanks in pickup trucks or drive their tractors and combines back to the farmstead for refueling and maintenance. These trailers keep equipment onsite, boosting productivity and drastically reducing costs compared to traditional methods. Their adaptable design allows trucks to be used for other tasks while machinery remains conveniently stationed. Featuring DOT-compliant wiring and user-friendly hitches, these trailers provide quick connections to a variety of vehicles.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Designed for both highways and rugged terrain, Stellar’s Fuel Trailers include independently mounted fuel tanks secured with spring-loaded bolts to minimize vibrations and ease repairs. With robust construction including tubed framing, corner bracing and walking axles, these trailers offer superior strength and stability compared to standard frames. Additionally, the fuel trailers can be equipped with toolbox systems, air compressors and other essential tools to handle onsite maintenance and repairs, further enhancing their versatility and utility.</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Attendees can explore Stellar’s diverse lineup, including economy, deluxe and multi-tank models.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TMAX™ Mechanic Truck</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TMAX Mechanic Truck blends advanced design with superior performance. Featuring a lightweight aluminum body, innovative crane support and customizable options, it offers increased payload capacity and exceptional fuel efficiency. Engineered to adapt to farmers’ evolving needs, the TMAX makes field maintenance and repairs easier than ever.</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Stellar Bumper Pull Combine Head Trailer</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Engineered for efficient combine head transportation, this bumper pull trailer features a coil spring-and-shock front suspension to ensure a smooth, secure ride even at highway speeds. Available in single- or double-axle models to fit various equipment needs, the trailer is built with heavy-duty materials for durability and longevity. Enhanced with adjustable saddles, ratcheting tiedowns and LED taillights, along with an optional DOT compliance package, this trailer offers increased safety and convenience.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New This Year: Stellar Teams Up with AGCO</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Stellar is excited to announce its partnership with AGCO, joining forces as part of the FarmerCore initiative. This collaboration brings together Stellar’s expertise in high-quality mechanic trucks with AGCO’s commitment to supporting farmers globally. As part of this partnership, a Stellar TMAX Mechanic Truck will be showcased in the AGCO booth 1002 (N</w:t>
      </w:r>
      <w:r w:rsidDel="00000000" w:rsidR="00000000" w:rsidRPr="00000000">
        <w:rPr>
          <w:rFonts w:ascii="Arial" w:cs="Arial" w:eastAsia="Arial" w:hAnsi="Arial"/>
          <w:sz w:val="21"/>
          <w:szCs w:val="21"/>
          <w:rtl w:val="0"/>
        </w:rPr>
        <w:t xml:space="preserve">ortheast</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quadrant) at the Farm Progress Show.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AGCO-Stellar alliance simplifies access to advanced field service equipment, streamlining the acquisition process for AGCO dealers. This partnership aims to enhance efficiency and support farmers by providing tailored, cost-effective solutions.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For more information about Stellar and its participation in the 2024 Farm Progress Show, please visit booth 39S or visit </w:t>
      </w:r>
      <w:hyperlink r:id="rId20">
        <w:r w:rsidDel="00000000" w:rsidR="00000000" w:rsidRPr="00000000">
          <w:rPr>
            <w:rFonts w:ascii="Arial" w:cs="Arial" w:eastAsia="Arial" w:hAnsi="Arial"/>
            <w:color w:val="4472c4"/>
            <w:sz w:val="21"/>
            <w:szCs w:val="21"/>
            <w:u w:val="single"/>
            <w:rtl w:val="0"/>
          </w:rPr>
          <w:t xml:space="preserve">www.stellarindustries.com</w:t>
        </w:r>
      </w:hyperlink>
      <w:r w:rsidDel="00000000" w:rsidR="00000000" w:rsidRPr="00000000">
        <w:rPr>
          <w:rFonts w:ascii="Arial" w:cs="Arial" w:eastAsia="Arial" w:hAnsi="Arial"/>
          <w:color w:val="000000"/>
          <w:sz w:val="21"/>
          <w:szCs w:val="21"/>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For media inquiries, </w:t>
      </w:r>
      <w:hyperlink r:id="rId21">
        <w:r w:rsidDel="00000000" w:rsidR="00000000" w:rsidRPr="00000000">
          <w:rPr>
            <w:rFonts w:ascii="Arial" w:cs="Arial" w:eastAsia="Arial" w:hAnsi="Arial"/>
            <w:color w:val="1155cc"/>
            <w:sz w:val="21"/>
            <w:szCs w:val="21"/>
            <w:u w:val="single"/>
            <w:rtl w:val="0"/>
          </w:rPr>
          <w:t xml:space="preserve">visit our press kit</w:t>
        </w:r>
      </w:hyperlink>
      <w:r w:rsidDel="00000000" w:rsidR="00000000" w:rsidRPr="00000000">
        <w:rPr>
          <w:rFonts w:ascii="Arial" w:cs="Arial" w:eastAsia="Arial" w:hAnsi="Arial"/>
          <w:color w:val="4472c4"/>
          <w:sz w:val="21"/>
          <w:szCs w:val="21"/>
          <w:rtl w:val="0"/>
        </w:rPr>
        <w:t xml:space="preserve"> </w:t>
      </w:r>
      <w:r w:rsidDel="00000000" w:rsidR="00000000" w:rsidRPr="00000000">
        <w:rPr>
          <w:rFonts w:ascii="Arial" w:cs="Arial" w:eastAsia="Arial" w:hAnsi="Arial"/>
          <w:color w:val="000000"/>
          <w:sz w:val="21"/>
          <w:szCs w:val="21"/>
          <w:rtl w:val="0"/>
        </w:rPr>
        <w:t xml:space="preserve">for more information.</w:t>
      </w:r>
    </w:p>
    <w:p w:rsidR="00000000" w:rsidDel="00000000" w:rsidP="00000000" w:rsidRDefault="00000000" w:rsidRPr="00000000" w14:paraId="00000029">
      <w:pP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p w:rsidR="00000000" w:rsidDel="00000000" w:rsidP="00000000" w:rsidRDefault="00000000" w:rsidRPr="00000000" w14:paraId="0000002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w:t>
      </w:r>
    </w:p>
    <w:p w:rsidR="00000000" w:rsidDel="00000000" w:rsidP="00000000" w:rsidRDefault="00000000" w:rsidRPr="00000000" w14:paraId="0000002B">
      <w:pPr>
        <w:spacing w:line="276" w:lineRule="auto"/>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2C">
      <w:pPr>
        <w:rPr>
          <w:rFonts w:ascii="Arial" w:cs="Arial" w:eastAsia="Arial" w:hAnsi="Arial"/>
          <w:sz w:val="21"/>
          <w:szCs w:val="21"/>
        </w:rPr>
      </w:pPr>
      <w:r w:rsidDel="00000000" w:rsidR="00000000" w:rsidRPr="00000000">
        <w:rPr>
          <w:rFonts w:ascii="Arial" w:cs="Arial" w:eastAsia="Arial" w:hAnsi="Arial"/>
          <w:i w:val="1"/>
          <w:color w:val="222222"/>
          <w:sz w:val="21"/>
          <w:szCs w:val="21"/>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sectPr>
      <w:headerReference r:id="rId22" w:type="default"/>
      <w:headerReference r:id="rId23" w:type="first"/>
      <w:headerReference r:id="rId24" w:type="even"/>
      <w:footerReference r:id="rId25" w:type="default"/>
      <w:footerReference r:id="rId26" w:type="first"/>
      <w:footerReference r:id="rId27"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9" l="3666"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3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Strong">
    <w:name w:val="Strong"/>
    <w:basedOn w:val="DefaultParagraphFont"/>
    <w:uiPriority w:val="22"/>
    <w:qFormat w:val="1"/>
    <w:rsid w:val="00CE4F04"/>
    <w:rPr>
      <w:b w:val="1"/>
      <w:bCs w:val="1"/>
    </w:rPr>
  </w:style>
  <w:style w:type="character" w:styleId="Hyperlink">
    <w:name w:val="Hyperlink"/>
    <w:basedOn w:val="DefaultParagraphFont"/>
    <w:uiPriority w:val="99"/>
    <w:unhideWhenUsed w:val="1"/>
    <w:rsid w:val="00CE4F04"/>
    <w:rPr>
      <w:color w:val="0000ff"/>
      <w:u w:val="single"/>
    </w:rPr>
  </w:style>
  <w:style w:type="paragraph" w:styleId="NormalWeb">
    <w:name w:val="Normal (Web)"/>
    <w:basedOn w:val="Normal"/>
    <w:uiPriority w:val="99"/>
    <w:semiHidden w:val="1"/>
    <w:unhideWhenUsed w:val="1"/>
    <w:rsid w:val="001B5F8C"/>
    <w:pPr>
      <w:spacing w:after="100" w:afterAutospacing="1" w:before="100" w:beforeAutospacing="1"/>
    </w:pPr>
    <w:rPr>
      <w:rFonts w:ascii="Times New Roman" w:cs="Times New Roman" w:eastAsia="Times New Roman" w:hAnsi="Times New Roman"/>
    </w:rPr>
  </w:style>
  <w:style w:type="paragraph" w:styleId="NoSpacing">
    <w:name w:val="No Spacing"/>
    <w:uiPriority w:val="1"/>
    <w:qFormat w:val="1"/>
    <w:rsid w:val="001B5F8C"/>
  </w:style>
  <w:style w:type="character" w:styleId="FollowedHyperlink">
    <w:name w:val="FollowedHyperlink"/>
    <w:basedOn w:val="DefaultParagraphFont"/>
    <w:uiPriority w:val="99"/>
    <w:semiHidden w:val="1"/>
    <w:unhideWhenUsed w:val="1"/>
    <w:rsid w:val="000700E4"/>
    <w:rPr>
      <w:color w:val="954f72" w:themeColor="followedHyperlink"/>
      <w:u w:val="single"/>
    </w:rPr>
  </w:style>
  <w:style w:type="character" w:styleId="apple-converted-space" w:customStyle="1">
    <w:name w:val="apple-converted-space"/>
    <w:basedOn w:val="DefaultParagraphFont"/>
    <w:rsid w:val="00BD1AEE"/>
  </w:style>
  <w:style w:type="character" w:styleId="UnresolvedMention">
    <w:name w:val="Unresolved Mention"/>
    <w:basedOn w:val="DefaultParagraphFont"/>
    <w:uiPriority w:val="99"/>
    <w:semiHidden w:val="1"/>
    <w:unhideWhenUsed w:val="1"/>
    <w:rsid w:val="00BD1AEE"/>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stellarindustries.com" TargetMode="External"/><Relationship Id="rId22" Type="http://schemas.openxmlformats.org/officeDocument/2006/relationships/header" Target="header2.xml"/><Relationship Id="rId21" Type="http://schemas.openxmlformats.org/officeDocument/2006/relationships/hyperlink" Target="https://work.stellarindustries.com/press-room" TargetMode="External"/><Relationship Id="rId24" Type="http://schemas.openxmlformats.org/officeDocument/2006/relationships/header" Target="header1.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6" Type="http://schemas.openxmlformats.org/officeDocument/2006/relationships/footer" Target="footer3.xml"/><Relationship Id="rId25" Type="http://schemas.openxmlformats.org/officeDocument/2006/relationships/footer" Target="footer2.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cran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stellarindustries.com/products/" TargetMode="External"/><Relationship Id="rId19" Type="http://schemas.openxmlformats.org/officeDocument/2006/relationships/hyperlink" Target="https://www.stellarindustries.com/product-category/service-truck-van-accessories/" TargetMode="External"/><Relationship Id="rId18" Type="http://schemas.openxmlformats.org/officeDocument/2006/relationships/hyperlink" Target="https://www.stellarindustries.com/product-category/service-truck-van-accessori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Y4TEI585IbgKXLS8KtwgGTRGSQ==">CgMxLjA4AHIhMUFKLV95aTFQTlR1b3piR2dMMWlVOU1EcWdwbHduc0xO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2024-08-12T17:38:00Z</dcterms:created>
  <dc:creator>Kelsey Meyer</dc:creator>
</cp:coreProperties>
</file>